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CB" w:rsidRDefault="00E012E9" w:rsidP="00724DFC">
      <w:pPr>
        <w:pStyle w:val="Heading1"/>
        <w:spacing w:before="240" w:after="120"/>
      </w:pPr>
      <w:bookmarkStart w:id="0" w:name="_Toc368921036"/>
      <w:r>
        <w:t>Business Continuity</w:t>
      </w:r>
      <w:r w:rsidR="00295926">
        <w:t xml:space="preserve"> Best Practices</w:t>
      </w:r>
      <w:r w:rsidR="001F1739">
        <w:t xml:space="preserve"> </w:t>
      </w:r>
    </w:p>
    <w:bookmarkEnd w:id="0"/>
    <w:p w:rsidR="00B775CE" w:rsidRPr="00B775CE" w:rsidRDefault="00245359" w:rsidP="00B775CE">
      <w:r w:rsidRPr="00724DFC">
        <w:rPr>
          <w:b/>
        </w:rPr>
        <w:t>Ensure Management is Fully Committed.</w:t>
      </w:r>
      <w:r w:rsidR="008946A2">
        <w:t xml:space="preserve"> </w:t>
      </w:r>
      <w:r w:rsidR="003C6545">
        <w:t xml:space="preserve"> </w:t>
      </w:r>
      <w:r w:rsidR="00B775CE">
        <w:t>Owners and Senior Management are</w:t>
      </w:r>
      <w:r w:rsidR="001F1739" w:rsidRPr="001F1739">
        <w:t xml:space="preserve"> </w:t>
      </w:r>
      <w:r w:rsidR="00B775CE">
        <w:t xml:space="preserve">responsible for the protection of company assets and long-term survival of the organization. If </w:t>
      </w:r>
      <w:r w:rsidR="00431159">
        <w:t xml:space="preserve">they </w:t>
      </w:r>
      <w:r w:rsidR="00B775CE">
        <w:t>do not support business continuity it is difficult to sustain a program or business during a crisis or major disruption</w:t>
      </w:r>
      <w:r w:rsidR="00431159">
        <w:t>.</w:t>
      </w:r>
    </w:p>
    <w:p w:rsidR="00431159" w:rsidRDefault="00B775CE">
      <w:r w:rsidRPr="007A2B70">
        <w:rPr>
          <w:rStyle w:val="Heading2Char"/>
          <w:rFonts w:asciiTheme="minorHAnsi" w:hAnsiTheme="minorHAnsi"/>
          <w:color w:val="auto"/>
          <w:sz w:val="22"/>
          <w:szCs w:val="22"/>
        </w:rPr>
        <w:t>Identify a</w:t>
      </w:r>
      <w:r w:rsidRPr="004E2BA9">
        <w:rPr>
          <w:rStyle w:val="Heading2Char"/>
          <w:rFonts w:asciiTheme="minorHAnsi" w:hAnsiTheme="minorHAnsi"/>
          <w:color w:val="auto"/>
          <w:sz w:val="22"/>
          <w:szCs w:val="22"/>
        </w:rPr>
        <w:t xml:space="preserve"> Business Continuity Coordinator</w:t>
      </w:r>
      <w:r w:rsidRPr="004E2BA9">
        <w:rPr>
          <w:rStyle w:val="Heading2Char"/>
          <w:rFonts w:asciiTheme="minorHAnsi" w:eastAsiaTheme="minorHAnsi" w:hAnsiTheme="minorHAnsi" w:cs="Arial"/>
          <w:bCs w:val="0"/>
          <w:color w:val="auto"/>
          <w:sz w:val="22"/>
          <w:szCs w:val="22"/>
        </w:rPr>
        <w:t>.</w:t>
      </w:r>
      <w:r w:rsidRPr="007A2B70">
        <w:rPr>
          <w:rStyle w:val="Heading2Char"/>
          <w:b w:val="0"/>
          <w:bCs w:val="0"/>
          <w:color w:val="auto"/>
        </w:rPr>
        <w:t xml:space="preserve"> </w:t>
      </w:r>
      <w:r w:rsidR="003C6545">
        <w:rPr>
          <w:rStyle w:val="Heading2Char"/>
          <w:b w:val="0"/>
          <w:bCs w:val="0"/>
          <w:color w:val="auto"/>
        </w:rPr>
        <w:t xml:space="preserve"> </w:t>
      </w:r>
      <w:r w:rsidR="00C106C0" w:rsidRPr="00C106C0">
        <w:t>A</w:t>
      </w:r>
      <w:r w:rsidR="00431148">
        <w:t xml:space="preserve"> dedicated</w:t>
      </w:r>
      <w:r w:rsidR="00C106C0" w:rsidRPr="00C106C0">
        <w:t xml:space="preserve"> </w:t>
      </w:r>
      <w:r w:rsidR="00431148">
        <w:t>i</w:t>
      </w:r>
      <w:r w:rsidR="00C106C0" w:rsidRPr="00C106C0">
        <w:t>ndividual</w:t>
      </w:r>
      <w:r w:rsidR="00431159">
        <w:t xml:space="preserve"> </w:t>
      </w:r>
      <w:r w:rsidR="00431148">
        <w:t>is essential for</w:t>
      </w:r>
      <w:r w:rsidR="00431159">
        <w:t xml:space="preserve"> supporting and </w:t>
      </w:r>
      <w:r w:rsidR="00274CC2">
        <w:t xml:space="preserve">leading </w:t>
      </w:r>
      <w:r w:rsidRPr="00C106C0">
        <w:t>the business continuity activities.</w:t>
      </w:r>
      <w:r w:rsidR="00C106C0" w:rsidRPr="00C106C0">
        <w:t xml:space="preserve"> Dedicated means</w:t>
      </w:r>
      <w:r w:rsidR="00C106C0" w:rsidRPr="0040604C">
        <w:t xml:space="preserve"> someone whose job description specifically states business continuity, even if it is a part-time responsibility. </w:t>
      </w:r>
    </w:p>
    <w:p w:rsidR="007A2B70" w:rsidRPr="00431159" w:rsidRDefault="007A2B70">
      <w:r w:rsidRPr="004E2BA9">
        <w:rPr>
          <w:b/>
        </w:rPr>
        <w:t xml:space="preserve">Plan for Crisis and Risk Communication. </w:t>
      </w:r>
      <w:r w:rsidR="003C6545">
        <w:rPr>
          <w:b/>
        </w:rPr>
        <w:t xml:space="preserve"> </w:t>
      </w:r>
      <w:r w:rsidR="00431159">
        <w:t>A trained communications spokesperson authorized to represent the organization during</w:t>
      </w:r>
      <w:r w:rsidR="00431148">
        <w:t xml:space="preserve"> a</w:t>
      </w:r>
      <w:r w:rsidR="00431159">
        <w:t xml:space="preserve"> crisis is essential for managing any event. Pre-scripted talking points for all types of hazards, especially FEAD or FMD incidents, are equally important along with establishing relationships with other key </w:t>
      </w:r>
      <w:r w:rsidR="00274CC2">
        <w:t>business</w:t>
      </w:r>
      <w:r w:rsidR="00431159">
        <w:t xml:space="preserve"> stakeholders and agencies. </w:t>
      </w:r>
    </w:p>
    <w:p w:rsidR="00431159" w:rsidRDefault="00245359" w:rsidP="001F1739">
      <w:pPr>
        <w:rPr>
          <w:b/>
        </w:rPr>
      </w:pPr>
      <w:r w:rsidRPr="00724DFC">
        <w:rPr>
          <w:b/>
        </w:rPr>
        <w:t>Acknowledge Needs and Vulnerabilities.</w:t>
      </w:r>
      <w:r w:rsidR="008946A2">
        <w:rPr>
          <w:b/>
          <w:bCs/>
        </w:rPr>
        <w:t xml:space="preserve"> </w:t>
      </w:r>
      <w:r w:rsidR="003C6545">
        <w:rPr>
          <w:b/>
          <w:bCs/>
        </w:rPr>
        <w:t xml:space="preserve"> </w:t>
      </w:r>
      <w:r w:rsidR="00431159" w:rsidRPr="004E2BA9">
        <w:rPr>
          <w:bCs/>
        </w:rPr>
        <w:t xml:space="preserve">Business </w:t>
      </w:r>
      <w:r w:rsidR="00431159" w:rsidRPr="00431159">
        <w:rPr>
          <w:bCs/>
        </w:rPr>
        <w:t>Continuity</w:t>
      </w:r>
      <w:r w:rsidR="00431159" w:rsidRPr="004E2BA9">
        <w:rPr>
          <w:bCs/>
        </w:rPr>
        <w:t xml:space="preserve"> </w:t>
      </w:r>
      <w:r w:rsidR="00431159" w:rsidRPr="00431159">
        <w:rPr>
          <w:bCs/>
        </w:rPr>
        <w:t>should</w:t>
      </w:r>
      <w:r w:rsidR="00431159" w:rsidRPr="004E2BA9">
        <w:rPr>
          <w:bCs/>
        </w:rPr>
        <w:t xml:space="preserve"> be a priority for the entire organization.</w:t>
      </w:r>
      <w:r w:rsidR="00431159">
        <w:rPr>
          <w:b/>
          <w:bCs/>
        </w:rPr>
        <w:t xml:space="preserve"> </w:t>
      </w:r>
      <w:r w:rsidR="00AA1A30" w:rsidRPr="00AA1A30">
        <w:t>It is important to</w:t>
      </w:r>
      <w:r w:rsidR="00274CC2">
        <w:t xml:space="preserve"> realistically</w:t>
      </w:r>
      <w:r w:rsidR="00AA1A30" w:rsidRPr="00AA1A30">
        <w:t xml:space="preserve"> </w:t>
      </w:r>
      <w:r w:rsidR="00D52862" w:rsidRPr="00AA1A30">
        <w:t xml:space="preserve">identify </w:t>
      </w:r>
      <w:r w:rsidR="00431148">
        <w:t xml:space="preserve">and </w:t>
      </w:r>
      <w:r w:rsidR="00D52862">
        <w:t xml:space="preserve">reduce </w:t>
      </w:r>
      <w:r w:rsidR="00AA1A30" w:rsidRPr="00AA1A30">
        <w:t>risks</w:t>
      </w:r>
      <w:r w:rsidR="00D52862">
        <w:t xml:space="preserve">. The </w:t>
      </w:r>
      <w:r w:rsidR="00431148">
        <w:t>i</w:t>
      </w:r>
      <w:r w:rsidR="00D52862">
        <w:t xml:space="preserve">ndustry-specific Business Impact Analysis and Risk Assessment help identify </w:t>
      </w:r>
      <w:r w:rsidR="00D52862" w:rsidRPr="00AA1A30">
        <w:t>the</w:t>
      </w:r>
      <w:r w:rsidR="00D52862">
        <w:t xml:space="preserve"> key </w:t>
      </w:r>
      <w:r w:rsidR="00AA1A30" w:rsidRPr="00AA1A30">
        <w:t>people,</w:t>
      </w:r>
      <w:r w:rsidR="00D52862">
        <w:t xml:space="preserve"> critical</w:t>
      </w:r>
      <w:r w:rsidR="00AA1A30" w:rsidRPr="00AA1A30">
        <w:t xml:space="preserve"> </w:t>
      </w:r>
      <w:r w:rsidR="00D52862">
        <w:t xml:space="preserve">resources, </w:t>
      </w:r>
      <w:r w:rsidR="00AA1A30" w:rsidRPr="00AA1A30">
        <w:t>process</w:t>
      </w:r>
      <w:r w:rsidR="00431159">
        <w:t>es</w:t>
      </w:r>
      <w:r w:rsidR="00AA1A30" w:rsidRPr="00AA1A30">
        <w:t xml:space="preserve">, and technology so that appropriate </w:t>
      </w:r>
      <w:r w:rsidR="007C53B1">
        <w:t>mitigation measures</w:t>
      </w:r>
      <w:r w:rsidR="00AA1A30" w:rsidRPr="00AA1A30">
        <w:t xml:space="preserve"> can be </w:t>
      </w:r>
      <w:r w:rsidR="007C53B1">
        <w:t>identified</w:t>
      </w:r>
      <w:r w:rsidR="00431148">
        <w:t xml:space="preserve"> and implemented</w:t>
      </w:r>
      <w:r w:rsidR="00AA1A30" w:rsidRPr="00AA1A30">
        <w:t>.</w:t>
      </w:r>
      <w:r w:rsidR="00C92ABD">
        <w:t xml:space="preserve"> </w:t>
      </w:r>
      <w:r w:rsidR="001F1739" w:rsidRPr="001F1739">
        <w:t xml:space="preserve">Every </w:t>
      </w:r>
      <w:r w:rsidR="00274CC2">
        <w:t xml:space="preserve">business </w:t>
      </w:r>
      <w:r w:rsidR="001F1739" w:rsidRPr="001F1739">
        <w:t xml:space="preserve">department </w:t>
      </w:r>
      <w:r w:rsidR="00431148">
        <w:t>must be</w:t>
      </w:r>
      <w:r w:rsidR="001F1739" w:rsidRPr="001F1739">
        <w:t xml:space="preserve"> involved in an integrated plan,</w:t>
      </w:r>
      <w:r w:rsidR="00431148">
        <w:t xml:space="preserve"> thereby</w:t>
      </w:r>
      <w:r w:rsidR="001F1739" w:rsidRPr="001F1739">
        <w:t xml:space="preserve"> giving everyone a stake in that plan’s success. </w:t>
      </w:r>
    </w:p>
    <w:p w:rsidR="001113E7" w:rsidRDefault="001113E7" w:rsidP="004E2BA9">
      <w:pPr>
        <w:rPr>
          <w:b/>
        </w:rPr>
      </w:pPr>
      <w:r w:rsidRPr="001113E7">
        <w:rPr>
          <w:b/>
        </w:rPr>
        <w:t xml:space="preserve">Understand Data and Systems Dependencies. </w:t>
      </w:r>
      <w:r>
        <w:rPr>
          <w:b/>
        </w:rPr>
        <w:t xml:space="preserve"> </w:t>
      </w:r>
      <w:r w:rsidR="00F8672D" w:rsidRPr="00F8672D">
        <w:t xml:space="preserve">For Information Technology (IT), think about how you connect to critical data sources (e.g., HR/Payroll, Commodities, etc.) and external service providers. </w:t>
      </w:r>
      <w:r w:rsidR="00F8672D">
        <w:t>C</w:t>
      </w:r>
      <w:r w:rsidR="00F8672D" w:rsidRPr="00F8672D">
        <w:t>reate redundancy and backup means to access data and service providers</w:t>
      </w:r>
      <w:r w:rsidR="00F8672D">
        <w:t>; a</w:t>
      </w:r>
      <w:r w:rsidR="00F8672D" w:rsidRPr="00F8672D">
        <w:t>lternate means of data access will allow for business</w:t>
      </w:r>
      <w:r w:rsidR="00F8672D">
        <w:t xml:space="preserve"> continuity as well as expedite</w:t>
      </w:r>
      <w:r w:rsidR="00F8672D" w:rsidRPr="00F8672D">
        <w:t xml:space="preserve"> recovery time following data server restoration.</w:t>
      </w:r>
    </w:p>
    <w:p w:rsidR="0040604C" w:rsidRPr="0040604C" w:rsidRDefault="0040604C" w:rsidP="004E2BA9">
      <w:pPr>
        <w:rPr>
          <w:rFonts w:ascii="Arial" w:hAnsi="Arial" w:cs="Arial"/>
        </w:rPr>
      </w:pPr>
      <w:r w:rsidRPr="004E2BA9">
        <w:rPr>
          <w:b/>
        </w:rPr>
        <w:t xml:space="preserve">Maintain a </w:t>
      </w:r>
      <w:r w:rsidR="00431148">
        <w:rPr>
          <w:b/>
        </w:rPr>
        <w:t>C</w:t>
      </w:r>
      <w:r w:rsidRPr="004E2BA9">
        <w:rPr>
          <w:b/>
        </w:rPr>
        <w:t xml:space="preserve">omprehensive </w:t>
      </w:r>
      <w:r w:rsidR="00431148">
        <w:rPr>
          <w:b/>
        </w:rPr>
        <w:t>B</w:t>
      </w:r>
      <w:r w:rsidRPr="004E2BA9">
        <w:rPr>
          <w:b/>
        </w:rPr>
        <w:t xml:space="preserve">ackup </w:t>
      </w:r>
      <w:r w:rsidR="00431148">
        <w:rPr>
          <w:b/>
        </w:rPr>
        <w:t>P</w:t>
      </w:r>
      <w:r w:rsidRPr="004E2BA9">
        <w:rPr>
          <w:b/>
        </w:rPr>
        <w:t>olicy</w:t>
      </w:r>
      <w:r w:rsidR="00431148">
        <w:rPr>
          <w:b/>
        </w:rPr>
        <w:t xml:space="preserve">. </w:t>
      </w:r>
      <w:r>
        <w:t xml:space="preserve"> </w:t>
      </w:r>
      <w:r w:rsidR="00431148">
        <w:t xml:space="preserve">All vital records must be included in </w:t>
      </w:r>
      <w:r w:rsidR="00274CC2">
        <w:t>your data</w:t>
      </w:r>
      <w:r w:rsidR="00431148">
        <w:t xml:space="preserve"> backup plan. </w:t>
      </w:r>
      <w:r w:rsidRPr="004E2BA9">
        <w:t xml:space="preserve">Much of an organization's recovery </w:t>
      </w:r>
      <w:r w:rsidR="00431148">
        <w:t xml:space="preserve">may </w:t>
      </w:r>
      <w:r w:rsidRPr="004E2BA9">
        <w:t>still depend upon paper records, especially work-in-progress. The organization should be aware of the location of vital records and have an adequate protection program</w:t>
      </w:r>
      <w:r w:rsidR="00274CC2">
        <w:t>s</w:t>
      </w:r>
      <w:r w:rsidRPr="004E2BA9">
        <w:t xml:space="preserve"> in place (fireproof cabinets, offsite duplication, clear desk policy, etc.)</w:t>
      </w:r>
      <w:r w:rsidR="00431148">
        <w:t>.</w:t>
      </w:r>
    </w:p>
    <w:p w:rsidR="007C53B1" w:rsidRDefault="00245359" w:rsidP="004E2BA9">
      <w:r w:rsidRPr="00724DFC">
        <w:rPr>
          <w:b/>
        </w:rPr>
        <w:t>Focus on Operations.</w:t>
      </w:r>
      <w:r w:rsidR="00C92ABD" w:rsidRPr="00C92ABD">
        <w:rPr>
          <w:rStyle w:val="Heading2Char"/>
        </w:rPr>
        <w:t xml:space="preserve"> </w:t>
      </w:r>
      <w:r w:rsidR="003C6545">
        <w:rPr>
          <w:rStyle w:val="Heading2Char"/>
        </w:rPr>
        <w:t xml:space="preserve"> </w:t>
      </w:r>
      <w:r w:rsidR="00C92ABD" w:rsidRPr="004E2BA9">
        <w:t>People, resources and process</w:t>
      </w:r>
      <w:r w:rsidR="005F7436">
        <w:t>es</w:t>
      </w:r>
      <w:r w:rsidR="00C92ABD" w:rsidRPr="004E2BA9">
        <w:t xml:space="preserve"> that drive the organization are the primary c</w:t>
      </w:r>
      <w:r w:rsidR="0040604C" w:rsidRPr="004E2BA9">
        <w:t>oncern for business continuity</w:t>
      </w:r>
      <w:r w:rsidR="00431148">
        <w:t xml:space="preserve">. </w:t>
      </w:r>
      <w:r w:rsidR="00274CC2">
        <w:t>In your planning, i</w:t>
      </w:r>
      <w:r w:rsidR="00C92ABD" w:rsidRPr="004E2BA9">
        <w:t xml:space="preserve">dentify </w:t>
      </w:r>
      <w:r w:rsidR="00431148">
        <w:t xml:space="preserve">and focus on </w:t>
      </w:r>
      <w:r w:rsidR="00C92ABD" w:rsidRPr="004E2BA9">
        <w:t>key individuals, resources and the Key Business Functions that are critical to business continuity</w:t>
      </w:r>
      <w:r w:rsidR="00431148">
        <w:t>.</w:t>
      </w:r>
    </w:p>
    <w:p w:rsidR="007C53B1" w:rsidRPr="004E2BA9" w:rsidRDefault="004E2BA9" w:rsidP="004E2BA9">
      <w:r>
        <w:rPr>
          <w:b/>
        </w:rPr>
        <w:t xml:space="preserve">Plan </w:t>
      </w:r>
      <w:r w:rsidR="00431148">
        <w:rPr>
          <w:b/>
        </w:rPr>
        <w:t xml:space="preserve">Ahead </w:t>
      </w:r>
      <w:r>
        <w:rPr>
          <w:b/>
        </w:rPr>
        <w:t>for</w:t>
      </w:r>
      <w:r w:rsidRPr="00553A8B">
        <w:rPr>
          <w:b/>
        </w:rPr>
        <w:t xml:space="preserve"> </w:t>
      </w:r>
      <w:r w:rsidR="007C53B1" w:rsidRPr="00553A8B">
        <w:rPr>
          <w:b/>
        </w:rPr>
        <w:t xml:space="preserve">Preparedness, Response and Recovery. </w:t>
      </w:r>
      <w:r w:rsidR="003C6545">
        <w:t xml:space="preserve"> </w:t>
      </w:r>
      <w:r w:rsidR="007C53B1">
        <w:t xml:space="preserve">It is important to take </w:t>
      </w:r>
      <w:r w:rsidR="007C53B1" w:rsidRPr="007C53B1">
        <w:t>steps before an event or incident occurs in order to minimize business impact, protect against damage,</w:t>
      </w:r>
      <w:r w:rsidR="007C53B1">
        <w:t xml:space="preserve"> ensure personnel safety</w:t>
      </w:r>
      <w:r w:rsidR="007C53B1" w:rsidRPr="007C53B1">
        <w:t xml:space="preserve"> and help with restoration of </w:t>
      </w:r>
      <w:r w:rsidR="00431148">
        <w:t>Key Business Functions</w:t>
      </w:r>
      <w:r w:rsidR="007C53B1" w:rsidRPr="007C53B1">
        <w:t xml:space="preserve"> that may be disrupted</w:t>
      </w:r>
      <w:r w:rsidR="007C53B1">
        <w:t xml:space="preserve">. It is important to </w:t>
      </w:r>
      <w:r w:rsidR="00431148">
        <w:t>have personnel</w:t>
      </w:r>
      <w:r w:rsidR="007C53B1" w:rsidRPr="007C53B1">
        <w:t xml:space="preserve"> </w:t>
      </w:r>
      <w:r w:rsidR="00431148">
        <w:t xml:space="preserve">who </w:t>
      </w:r>
      <w:r w:rsidR="007C53B1" w:rsidRPr="007C53B1">
        <w:t xml:space="preserve">are trained in recognizing animal disease, assessing damage to facilities following a disaster, enforcing security in response to an incident, and practicing good communications internally and </w:t>
      </w:r>
      <w:r w:rsidR="00274CC2" w:rsidRPr="007C53B1">
        <w:t>externally</w:t>
      </w:r>
      <w:r w:rsidR="00274CC2">
        <w:t>.</w:t>
      </w:r>
      <w:r w:rsidR="00274CC2" w:rsidRPr="007C53B1">
        <w:t xml:space="preserve"> The</w:t>
      </w:r>
      <w:r w:rsidR="007C53B1" w:rsidRPr="007C53B1">
        <w:t xml:space="preserve"> goal for resumption of all functions and return to “business as usual” </w:t>
      </w:r>
      <w:r w:rsidR="00431148">
        <w:t>must be</w:t>
      </w:r>
      <w:r w:rsidR="007C53B1" w:rsidRPr="007C53B1">
        <w:t xml:space="preserve"> fully underst</w:t>
      </w:r>
      <w:r w:rsidR="00274CC2">
        <w:t>ood</w:t>
      </w:r>
      <w:r w:rsidR="007C53B1" w:rsidRPr="007C53B1">
        <w:t xml:space="preserve"> by all personnel (management and employees)</w:t>
      </w:r>
      <w:r w:rsidR="00431148">
        <w:t>.</w:t>
      </w:r>
    </w:p>
    <w:p w:rsidR="00DC13CF" w:rsidRDefault="00295936" w:rsidP="004E2BA9">
      <w:r>
        <w:rPr>
          <w:b/>
        </w:rPr>
        <w:lastRenderedPageBreak/>
        <w:t xml:space="preserve">Proactively </w:t>
      </w:r>
      <w:r w:rsidR="007C53B1">
        <w:rPr>
          <w:b/>
        </w:rPr>
        <w:t>M</w:t>
      </w:r>
      <w:r w:rsidR="00DC13CF" w:rsidRPr="00DC13CF">
        <w:rPr>
          <w:b/>
        </w:rPr>
        <w:t>anag</w:t>
      </w:r>
      <w:r>
        <w:rPr>
          <w:b/>
        </w:rPr>
        <w:t>e</w:t>
      </w:r>
      <w:r w:rsidR="00DC13CF" w:rsidRPr="00DC13CF">
        <w:rPr>
          <w:b/>
        </w:rPr>
        <w:t xml:space="preserve"> FEAD Incident</w:t>
      </w:r>
      <w:r w:rsidR="00274CC2">
        <w:rPr>
          <w:b/>
        </w:rPr>
        <w:t>s</w:t>
      </w:r>
      <w:r w:rsidR="00DC13CF" w:rsidRPr="00DC13CF">
        <w:rPr>
          <w:b/>
        </w:rPr>
        <w:t xml:space="preserve">. </w:t>
      </w:r>
      <w:r w:rsidR="003C6545">
        <w:rPr>
          <w:b/>
        </w:rPr>
        <w:t xml:space="preserve"> </w:t>
      </w:r>
      <w:r w:rsidR="00DC13CF" w:rsidRPr="00DC13CF">
        <w:t>Managed movement of non-infected animals and non-contaminated animal products from non-infected premises in</w:t>
      </w:r>
      <w:r w:rsidR="00D52862">
        <w:t xml:space="preserve"> the first 72 hours of</w:t>
      </w:r>
      <w:r w:rsidR="00DC13CF" w:rsidRPr="00DC13CF">
        <w:t xml:space="preserve"> an FEAD/FMD outbreak </w:t>
      </w:r>
      <w:r w:rsidR="00D52862">
        <w:t xml:space="preserve">is critical and </w:t>
      </w:r>
      <w:r w:rsidR="00274CC2">
        <w:t>poses</w:t>
      </w:r>
      <w:r w:rsidR="00DC13CF">
        <w:t xml:space="preserve"> unique challenges. Be prepared to follow the direction of the Incident Commander</w:t>
      </w:r>
      <w:r w:rsidR="00D52862">
        <w:t>,</w:t>
      </w:r>
      <w:r w:rsidR="00DC13CF">
        <w:t xml:space="preserve"> if assigned</w:t>
      </w:r>
      <w:r w:rsidR="00D52862">
        <w:t>,</w:t>
      </w:r>
      <w:r w:rsidR="00DC13CF">
        <w:t xml:space="preserve"> and be familiar with </w:t>
      </w:r>
      <w:r w:rsidR="00D52862">
        <w:t xml:space="preserve">the </w:t>
      </w:r>
      <w:r w:rsidR="003C6545">
        <w:t xml:space="preserve">National Animal Health Emergency Management System, </w:t>
      </w:r>
      <w:hyperlink r:id="rId7" w:history="1">
        <w:r w:rsidR="00D52862" w:rsidRPr="003C6545">
          <w:rPr>
            <w:rStyle w:val="Hyperlink"/>
          </w:rPr>
          <w:t>NAHEMS</w:t>
        </w:r>
        <w:r w:rsidR="00DC13CF" w:rsidRPr="003C6545">
          <w:rPr>
            <w:rStyle w:val="Hyperlink"/>
            <w:i/>
          </w:rPr>
          <w:t xml:space="preserve"> </w:t>
        </w:r>
        <w:r w:rsidR="00D52862" w:rsidRPr="003C6545">
          <w:rPr>
            <w:rStyle w:val="Hyperlink"/>
            <w:i/>
          </w:rPr>
          <w:t>Guidelines: Continuity of Business (COB)</w:t>
        </w:r>
      </w:hyperlink>
      <w:r w:rsidR="00D52862">
        <w:rPr>
          <w:i/>
        </w:rPr>
        <w:t xml:space="preserve"> </w:t>
      </w:r>
      <w:r w:rsidR="00D52862">
        <w:t xml:space="preserve">for operations during a FEAD/FMD incident. </w:t>
      </w:r>
    </w:p>
    <w:p w:rsidR="0040604C" w:rsidRPr="0040604C" w:rsidRDefault="00274CC2" w:rsidP="004E2BA9">
      <w:pPr>
        <w:rPr>
          <w:rFonts w:eastAsia="Times New Roman"/>
          <w:color w:val="000000"/>
        </w:rPr>
      </w:pPr>
      <w:r>
        <w:rPr>
          <w:rStyle w:val="Heading2Char"/>
          <w:rFonts w:asciiTheme="minorHAnsi" w:hAnsiTheme="minorHAnsi"/>
          <w:color w:val="auto"/>
          <w:sz w:val="22"/>
          <w:szCs w:val="22"/>
        </w:rPr>
        <w:t xml:space="preserve">Clearly Define What Constitutes a Business Interruption. </w:t>
      </w:r>
      <w:r w:rsidR="0040604C" w:rsidRPr="004E2BA9">
        <w:rPr>
          <w:rFonts w:ascii="Segoe UI" w:eastAsia="Times New Roman" w:hAnsi="Segoe UI" w:cs="Segoe UI"/>
          <w:b/>
          <w:bCs/>
        </w:rPr>
        <w:t xml:space="preserve"> </w:t>
      </w:r>
      <w:r>
        <w:rPr>
          <w:rFonts w:eastAsia="Times New Roman"/>
          <w:color w:val="000000"/>
        </w:rPr>
        <w:t>A clear</w:t>
      </w:r>
      <w:r w:rsidR="0040604C" w:rsidRPr="0040604C">
        <w:rPr>
          <w:rFonts w:eastAsia="Times New Roman"/>
          <w:color w:val="000000"/>
        </w:rPr>
        <w:t xml:space="preserve"> understanding </w:t>
      </w:r>
      <w:r w:rsidR="005F7436">
        <w:rPr>
          <w:rFonts w:eastAsia="Times New Roman"/>
          <w:color w:val="000000"/>
        </w:rPr>
        <w:t>of what constitutes a serious incident or hazard</w:t>
      </w:r>
      <w:r>
        <w:rPr>
          <w:rFonts w:eastAsia="Times New Roman"/>
          <w:color w:val="000000"/>
        </w:rPr>
        <w:t xml:space="preserve"> is essential</w:t>
      </w:r>
      <w:r w:rsidR="005F7436">
        <w:rPr>
          <w:rFonts w:eastAsia="Times New Roman"/>
          <w:color w:val="000000"/>
        </w:rPr>
        <w:t>. Not all disruptions are a disaster; many are merely daily operational setbacks. Understand the difference and identify who is the final authority for putting the BC Plan into action.</w:t>
      </w:r>
    </w:p>
    <w:p w:rsidR="001F1739" w:rsidRPr="001F1739" w:rsidRDefault="00245359" w:rsidP="001F1739">
      <w:r w:rsidRPr="00724DFC">
        <w:rPr>
          <w:b/>
        </w:rPr>
        <w:t>Inform and Train Personnel.</w:t>
      </w:r>
      <w:r w:rsidR="00155377">
        <w:t xml:space="preserve"> </w:t>
      </w:r>
      <w:r w:rsidR="003C6545">
        <w:t xml:space="preserve"> </w:t>
      </w:r>
      <w:r w:rsidR="005F7436">
        <w:t>Personnel</w:t>
      </w:r>
      <w:r w:rsidR="005362BA" w:rsidRPr="0040604C">
        <w:t xml:space="preserve"> </w:t>
      </w:r>
      <w:r w:rsidR="005362BA">
        <w:t>must be</w:t>
      </w:r>
      <w:r w:rsidR="0040604C" w:rsidRPr="0040604C">
        <w:t xml:space="preserve"> properly trained in the use of the BC</w:t>
      </w:r>
      <w:r w:rsidR="005F7436">
        <w:t xml:space="preserve"> </w:t>
      </w:r>
      <w:r w:rsidR="0040604C" w:rsidRPr="0040604C">
        <w:t>P</w:t>
      </w:r>
      <w:r w:rsidR="005F7436">
        <w:t>lan</w:t>
      </w:r>
      <w:r w:rsidR="00295936">
        <w:t>. I</w:t>
      </w:r>
      <w:r w:rsidR="005362BA">
        <w:t>f they are not</w:t>
      </w:r>
      <w:r w:rsidR="00295936">
        <w:t>,</w:t>
      </w:r>
      <w:r w:rsidR="005362BA">
        <w:t xml:space="preserve"> they will be </w:t>
      </w:r>
      <w:r w:rsidR="00295936">
        <w:t xml:space="preserve">ineffective when an </w:t>
      </w:r>
      <w:r w:rsidR="005F7436">
        <w:t>incident</w:t>
      </w:r>
      <w:r w:rsidR="0040604C" w:rsidRPr="0040604C">
        <w:t xml:space="preserve"> occurs</w:t>
      </w:r>
      <w:r w:rsidR="005F7436">
        <w:t>.</w:t>
      </w:r>
      <w:r w:rsidR="0040604C" w:rsidRPr="0040604C">
        <w:t xml:space="preserve"> </w:t>
      </w:r>
      <w:r w:rsidR="00155377">
        <w:t xml:space="preserve">Appoint a Business </w:t>
      </w:r>
      <w:r w:rsidR="005F7436">
        <w:t xml:space="preserve">Recovery </w:t>
      </w:r>
      <w:r w:rsidR="00DC13CF">
        <w:t>Coordinator</w:t>
      </w:r>
      <w:r w:rsidR="00155377">
        <w:t xml:space="preserve"> and d</w:t>
      </w:r>
      <w:r w:rsidR="001F1739" w:rsidRPr="001F1739">
        <w:t xml:space="preserve">evelop a system (e.g. regular meetings, email updates) to ensure that </w:t>
      </w:r>
      <w:r w:rsidR="00E14CED">
        <w:t>personnel</w:t>
      </w:r>
      <w:r w:rsidR="001F1739" w:rsidRPr="001F1739">
        <w:t xml:space="preserve"> are familiar with the plan, know how to access it, </w:t>
      </w:r>
      <w:r w:rsidR="003C6545">
        <w:t xml:space="preserve">who triggers it, </w:t>
      </w:r>
      <w:r w:rsidR="001F1739" w:rsidRPr="001F1739">
        <w:t xml:space="preserve">and understand their </w:t>
      </w:r>
      <w:r w:rsidR="00295936">
        <w:t xml:space="preserve">own </w:t>
      </w:r>
      <w:r w:rsidR="001F1739" w:rsidRPr="001F1739">
        <w:t xml:space="preserve">roles in </w:t>
      </w:r>
      <w:r w:rsidR="00295936">
        <w:t xml:space="preserve">carrying out the </w:t>
      </w:r>
      <w:r w:rsidR="001F1739" w:rsidRPr="001F1739">
        <w:t xml:space="preserve">plan </w:t>
      </w:r>
      <w:r w:rsidR="00295936">
        <w:t xml:space="preserve">during a </w:t>
      </w:r>
      <w:r w:rsidR="001F1739" w:rsidRPr="001F1739">
        <w:t>crisis</w:t>
      </w:r>
      <w:r w:rsidR="00155377">
        <w:t xml:space="preserve"> or incident</w:t>
      </w:r>
      <w:r w:rsidR="001F1739" w:rsidRPr="001F1739">
        <w:t>.</w:t>
      </w:r>
      <w:r w:rsidR="00155377">
        <w:t xml:space="preserve"> </w:t>
      </w:r>
      <w:r w:rsidR="00F957B4">
        <w:t xml:space="preserve">See </w:t>
      </w:r>
      <w:hyperlink r:id="rId8" w:history="1">
        <w:r w:rsidR="00F957B4" w:rsidRPr="00F957B4">
          <w:rPr>
            <w:rStyle w:val="Hyperlink"/>
          </w:rPr>
          <w:t>FEMA Ready Program</w:t>
        </w:r>
      </w:hyperlink>
      <w:r w:rsidR="00F957B4">
        <w:t xml:space="preserve"> for more information.</w:t>
      </w:r>
      <w:bookmarkStart w:id="1" w:name="_GoBack"/>
      <w:bookmarkEnd w:id="1"/>
    </w:p>
    <w:p w:rsidR="001F1739" w:rsidRPr="001F1739" w:rsidRDefault="00245359" w:rsidP="001F1739">
      <w:r w:rsidRPr="00724DFC">
        <w:rPr>
          <w:b/>
        </w:rPr>
        <w:t>Maintain the Plan.</w:t>
      </w:r>
      <w:r w:rsidR="00155377">
        <w:t xml:space="preserve"> </w:t>
      </w:r>
      <w:r w:rsidR="003C6545">
        <w:t xml:space="preserve"> </w:t>
      </w:r>
      <w:r w:rsidR="001F1739" w:rsidRPr="001F1739">
        <w:t>People, business requirements</w:t>
      </w:r>
      <w:r w:rsidR="00295936">
        <w:t>,</w:t>
      </w:r>
      <w:r w:rsidR="00DC13CF" w:rsidRPr="001F1739">
        <w:t xml:space="preserve"> </w:t>
      </w:r>
      <w:r w:rsidR="001F1739" w:rsidRPr="001F1739">
        <w:t>facilities, partners, vendors, and regulations all change over time, resulting in the need to update the BC</w:t>
      </w:r>
      <w:r w:rsidR="00DC13CF">
        <w:t xml:space="preserve"> </w:t>
      </w:r>
      <w:r w:rsidR="001F1739" w:rsidRPr="001F1739">
        <w:t>P</w:t>
      </w:r>
      <w:r w:rsidR="00DC13CF">
        <w:t>lan</w:t>
      </w:r>
      <w:r w:rsidR="001F1739" w:rsidRPr="001F1739">
        <w:t xml:space="preserve">. You should design and maintain a rigorous reassessment </w:t>
      </w:r>
      <w:r w:rsidR="00DC13CF">
        <w:t xml:space="preserve">and training </w:t>
      </w:r>
      <w:r w:rsidR="001F1739" w:rsidRPr="001F1739">
        <w:t xml:space="preserve">schedule and update the plan </w:t>
      </w:r>
      <w:r w:rsidR="00DC13CF">
        <w:t>based on lessons learned</w:t>
      </w:r>
      <w:r w:rsidR="001F1739" w:rsidRPr="001F1739">
        <w:t>.</w:t>
      </w:r>
    </w:p>
    <w:p w:rsidR="001F13CE" w:rsidRPr="005F4CC1" w:rsidRDefault="00245359" w:rsidP="004E2BA9">
      <w:r w:rsidRPr="00724DFC">
        <w:rPr>
          <w:b/>
        </w:rPr>
        <w:t>Establish Plan B for Critical Personnel.</w:t>
      </w:r>
      <w:r w:rsidR="00155377">
        <w:t xml:space="preserve"> </w:t>
      </w:r>
      <w:r w:rsidR="003C6545">
        <w:t xml:space="preserve"> </w:t>
      </w:r>
      <w:r w:rsidR="001F1739" w:rsidRPr="001F1739">
        <w:t xml:space="preserve">Make sure you have a second and third backup person trained for each critical response and recovery function (including </w:t>
      </w:r>
      <w:r w:rsidR="00DC13CF">
        <w:t>the Business Recovery Coordinator</w:t>
      </w:r>
      <w:r w:rsidR="001F1739" w:rsidRPr="001F1739">
        <w:t>) in the event that a primary individual is unavailable (i.e. on vacation, affected by the crisis). These functions include making the decision to trigger the plan, leading the internal communication effort, contacting key customers, and responding to the media.</w:t>
      </w:r>
    </w:p>
    <w:sectPr w:rsidR="001F13CE" w:rsidRPr="005F4CC1" w:rsidSect="00245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F7B"/>
    <w:multiLevelType w:val="hybridMultilevel"/>
    <w:tmpl w:val="5A607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7530"/>
    <w:multiLevelType w:val="hybridMultilevel"/>
    <w:tmpl w:val="F628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66D46"/>
    <w:multiLevelType w:val="hybridMultilevel"/>
    <w:tmpl w:val="AB8C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00532"/>
    <w:multiLevelType w:val="hybridMultilevel"/>
    <w:tmpl w:val="1338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B3227"/>
    <w:multiLevelType w:val="hybridMultilevel"/>
    <w:tmpl w:val="71B6D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4334C"/>
    <w:multiLevelType w:val="hybridMultilevel"/>
    <w:tmpl w:val="35F2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220D8"/>
    <w:multiLevelType w:val="hybridMultilevel"/>
    <w:tmpl w:val="5D748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D7E98"/>
    <w:multiLevelType w:val="hybridMultilevel"/>
    <w:tmpl w:val="09486326"/>
    <w:lvl w:ilvl="0" w:tplc="9CD088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634D2"/>
    <w:multiLevelType w:val="hybridMultilevel"/>
    <w:tmpl w:val="134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F0BE0"/>
    <w:multiLevelType w:val="hybridMultilevel"/>
    <w:tmpl w:val="A8BE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E213D"/>
    <w:multiLevelType w:val="hybridMultilevel"/>
    <w:tmpl w:val="C93A5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C3056"/>
    <w:multiLevelType w:val="hybridMultilevel"/>
    <w:tmpl w:val="0FB26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A2AD0"/>
    <w:multiLevelType w:val="hybridMultilevel"/>
    <w:tmpl w:val="35D20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95132"/>
    <w:multiLevelType w:val="hybridMultilevel"/>
    <w:tmpl w:val="5C384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64534"/>
    <w:multiLevelType w:val="hybridMultilevel"/>
    <w:tmpl w:val="29785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EF5AB8"/>
    <w:multiLevelType w:val="hybridMultilevel"/>
    <w:tmpl w:val="1DA22A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F723E"/>
    <w:multiLevelType w:val="hybridMultilevel"/>
    <w:tmpl w:val="E6C0E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371D0"/>
    <w:multiLevelType w:val="hybridMultilevel"/>
    <w:tmpl w:val="15E2BD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B4728"/>
    <w:multiLevelType w:val="hybridMultilevel"/>
    <w:tmpl w:val="3282F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170D65"/>
    <w:multiLevelType w:val="hybridMultilevel"/>
    <w:tmpl w:val="0E52D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5023B"/>
    <w:multiLevelType w:val="hybridMultilevel"/>
    <w:tmpl w:val="7B665F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B6CF4"/>
    <w:multiLevelType w:val="hybridMultilevel"/>
    <w:tmpl w:val="20A4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37AAB"/>
    <w:multiLevelType w:val="multilevel"/>
    <w:tmpl w:val="A820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CF00A5"/>
    <w:multiLevelType w:val="hybridMultilevel"/>
    <w:tmpl w:val="C268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3127F"/>
    <w:multiLevelType w:val="hybridMultilevel"/>
    <w:tmpl w:val="AC28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15612"/>
    <w:multiLevelType w:val="hybridMultilevel"/>
    <w:tmpl w:val="7982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C66A7"/>
    <w:multiLevelType w:val="hybridMultilevel"/>
    <w:tmpl w:val="D6E0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E0D6B"/>
    <w:multiLevelType w:val="hybridMultilevel"/>
    <w:tmpl w:val="E3CE1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E04D75"/>
    <w:multiLevelType w:val="hybridMultilevel"/>
    <w:tmpl w:val="8348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3179E"/>
    <w:multiLevelType w:val="hybridMultilevel"/>
    <w:tmpl w:val="6F0E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B1EB6"/>
    <w:multiLevelType w:val="hybridMultilevel"/>
    <w:tmpl w:val="B0ECBF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97F4F"/>
    <w:multiLevelType w:val="hybridMultilevel"/>
    <w:tmpl w:val="BECA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04A1A"/>
    <w:multiLevelType w:val="hybridMultilevel"/>
    <w:tmpl w:val="109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A706E"/>
    <w:multiLevelType w:val="hybridMultilevel"/>
    <w:tmpl w:val="06544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A4480"/>
    <w:multiLevelType w:val="hybridMultilevel"/>
    <w:tmpl w:val="4FBC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F5C8F"/>
    <w:multiLevelType w:val="hybridMultilevel"/>
    <w:tmpl w:val="478AD9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34"/>
  </w:num>
  <w:num w:numId="4">
    <w:abstractNumId w:val="24"/>
  </w:num>
  <w:num w:numId="5">
    <w:abstractNumId w:val="5"/>
  </w:num>
  <w:num w:numId="6">
    <w:abstractNumId w:val="25"/>
  </w:num>
  <w:num w:numId="7">
    <w:abstractNumId w:val="28"/>
  </w:num>
  <w:num w:numId="8">
    <w:abstractNumId w:val="6"/>
  </w:num>
  <w:num w:numId="9">
    <w:abstractNumId w:val="16"/>
  </w:num>
  <w:num w:numId="10">
    <w:abstractNumId w:val="23"/>
  </w:num>
  <w:num w:numId="11">
    <w:abstractNumId w:val="2"/>
  </w:num>
  <w:num w:numId="12">
    <w:abstractNumId w:val="21"/>
  </w:num>
  <w:num w:numId="13">
    <w:abstractNumId w:val="31"/>
  </w:num>
  <w:num w:numId="14">
    <w:abstractNumId w:val="1"/>
  </w:num>
  <w:num w:numId="15">
    <w:abstractNumId w:val="26"/>
  </w:num>
  <w:num w:numId="16">
    <w:abstractNumId w:val="20"/>
  </w:num>
  <w:num w:numId="17">
    <w:abstractNumId w:val="4"/>
  </w:num>
  <w:num w:numId="18">
    <w:abstractNumId w:val="13"/>
  </w:num>
  <w:num w:numId="19">
    <w:abstractNumId w:val="35"/>
  </w:num>
  <w:num w:numId="20">
    <w:abstractNumId w:val="19"/>
  </w:num>
  <w:num w:numId="21">
    <w:abstractNumId w:val="11"/>
  </w:num>
  <w:num w:numId="22">
    <w:abstractNumId w:val="33"/>
  </w:num>
  <w:num w:numId="23">
    <w:abstractNumId w:val="14"/>
  </w:num>
  <w:num w:numId="24">
    <w:abstractNumId w:val="10"/>
  </w:num>
  <w:num w:numId="25">
    <w:abstractNumId w:val="17"/>
  </w:num>
  <w:num w:numId="26">
    <w:abstractNumId w:val="15"/>
  </w:num>
  <w:num w:numId="27">
    <w:abstractNumId w:val="30"/>
  </w:num>
  <w:num w:numId="28">
    <w:abstractNumId w:val="0"/>
  </w:num>
  <w:num w:numId="29">
    <w:abstractNumId w:val="32"/>
  </w:num>
  <w:num w:numId="30">
    <w:abstractNumId w:val="8"/>
  </w:num>
  <w:num w:numId="31">
    <w:abstractNumId w:val="9"/>
  </w:num>
  <w:num w:numId="32">
    <w:abstractNumId w:val="18"/>
  </w:num>
  <w:num w:numId="33">
    <w:abstractNumId w:val="7"/>
  </w:num>
  <w:num w:numId="34">
    <w:abstractNumId w:val="22"/>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2F"/>
    <w:rsid w:val="00005A75"/>
    <w:rsid w:val="0001286F"/>
    <w:rsid w:val="0002184A"/>
    <w:rsid w:val="00022A4A"/>
    <w:rsid w:val="00026C10"/>
    <w:rsid w:val="0003342A"/>
    <w:rsid w:val="00034B60"/>
    <w:rsid w:val="00037B49"/>
    <w:rsid w:val="00037C10"/>
    <w:rsid w:val="00063759"/>
    <w:rsid w:val="00066659"/>
    <w:rsid w:val="00066A80"/>
    <w:rsid w:val="000A7B95"/>
    <w:rsid w:val="000B412C"/>
    <w:rsid w:val="000B4D32"/>
    <w:rsid w:val="000C185E"/>
    <w:rsid w:val="000C2B16"/>
    <w:rsid w:val="000D60FA"/>
    <w:rsid w:val="000E038C"/>
    <w:rsid w:val="000E206E"/>
    <w:rsid w:val="000E3A41"/>
    <w:rsid w:val="001113E7"/>
    <w:rsid w:val="0011189A"/>
    <w:rsid w:val="00116F55"/>
    <w:rsid w:val="00130240"/>
    <w:rsid w:val="001400CD"/>
    <w:rsid w:val="00155377"/>
    <w:rsid w:val="00172B78"/>
    <w:rsid w:val="001C50A3"/>
    <w:rsid w:val="001C6BD7"/>
    <w:rsid w:val="001C7A13"/>
    <w:rsid w:val="001D10F9"/>
    <w:rsid w:val="001F13CE"/>
    <w:rsid w:val="001F1739"/>
    <w:rsid w:val="001F258E"/>
    <w:rsid w:val="001F5EC1"/>
    <w:rsid w:val="00234B62"/>
    <w:rsid w:val="00243230"/>
    <w:rsid w:val="00245359"/>
    <w:rsid w:val="00255525"/>
    <w:rsid w:val="0026355A"/>
    <w:rsid w:val="00264A47"/>
    <w:rsid w:val="00274CC2"/>
    <w:rsid w:val="002802E3"/>
    <w:rsid w:val="00287040"/>
    <w:rsid w:val="00295926"/>
    <w:rsid w:val="00295936"/>
    <w:rsid w:val="00296F05"/>
    <w:rsid w:val="002A5A3B"/>
    <w:rsid w:val="002B10A6"/>
    <w:rsid w:val="002B2529"/>
    <w:rsid w:val="002B5CFF"/>
    <w:rsid w:val="002C1D64"/>
    <w:rsid w:val="002D36B3"/>
    <w:rsid w:val="002E7D87"/>
    <w:rsid w:val="00320454"/>
    <w:rsid w:val="00343FB3"/>
    <w:rsid w:val="0035681C"/>
    <w:rsid w:val="00357D4F"/>
    <w:rsid w:val="00372688"/>
    <w:rsid w:val="00386E48"/>
    <w:rsid w:val="003C1D0D"/>
    <w:rsid w:val="003C2A54"/>
    <w:rsid w:val="003C2B2E"/>
    <w:rsid w:val="003C4640"/>
    <w:rsid w:val="003C6545"/>
    <w:rsid w:val="003D1728"/>
    <w:rsid w:val="003D5D59"/>
    <w:rsid w:val="003D6607"/>
    <w:rsid w:val="003E549E"/>
    <w:rsid w:val="003F25F4"/>
    <w:rsid w:val="0040604C"/>
    <w:rsid w:val="00431148"/>
    <w:rsid w:val="00431159"/>
    <w:rsid w:val="00460345"/>
    <w:rsid w:val="00482785"/>
    <w:rsid w:val="004A4449"/>
    <w:rsid w:val="004B372E"/>
    <w:rsid w:val="004B3E6F"/>
    <w:rsid w:val="004C1826"/>
    <w:rsid w:val="004C5023"/>
    <w:rsid w:val="004D155A"/>
    <w:rsid w:val="004D440D"/>
    <w:rsid w:val="004D7948"/>
    <w:rsid w:val="004E2BA9"/>
    <w:rsid w:val="0050287C"/>
    <w:rsid w:val="00502ECE"/>
    <w:rsid w:val="00504118"/>
    <w:rsid w:val="00506244"/>
    <w:rsid w:val="0051026F"/>
    <w:rsid w:val="005104BA"/>
    <w:rsid w:val="00512989"/>
    <w:rsid w:val="00520468"/>
    <w:rsid w:val="00521F27"/>
    <w:rsid w:val="005362BA"/>
    <w:rsid w:val="0053747B"/>
    <w:rsid w:val="0054724E"/>
    <w:rsid w:val="00553A8B"/>
    <w:rsid w:val="00572D47"/>
    <w:rsid w:val="0057375D"/>
    <w:rsid w:val="00574744"/>
    <w:rsid w:val="00577BE6"/>
    <w:rsid w:val="005A3827"/>
    <w:rsid w:val="005B038A"/>
    <w:rsid w:val="005B6F80"/>
    <w:rsid w:val="005C0C12"/>
    <w:rsid w:val="005C70D8"/>
    <w:rsid w:val="005E2FCB"/>
    <w:rsid w:val="005F4CC1"/>
    <w:rsid w:val="005F7436"/>
    <w:rsid w:val="0060137B"/>
    <w:rsid w:val="00604B6A"/>
    <w:rsid w:val="006112F3"/>
    <w:rsid w:val="00615026"/>
    <w:rsid w:val="00615B37"/>
    <w:rsid w:val="006262CB"/>
    <w:rsid w:val="00626646"/>
    <w:rsid w:val="006316E6"/>
    <w:rsid w:val="00646998"/>
    <w:rsid w:val="00655FEA"/>
    <w:rsid w:val="0067336A"/>
    <w:rsid w:val="006B42DD"/>
    <w:rsid w:val="006D12DD"/>
    <w:rsid w:val="006D37C7"/>
    <w:rsid w:val="006D6E17"/>
    <w:rsid w:val="006E134A"/>
    <w:rsid w:val="006F0DB8"/>
    <w:rsid w:val="0070190F"/>
    <w:rsid w:val="007025A3"/>
    <w:rsid w:val="00704FC7"/>
    <w:rsid w:val="007062C2"/>
    <w:rsid w:val="00724DFC"/>
    <w:rsid w:val="0072754D"/>
    <w:rsid w:val="00733367"/>
    <w:rsid w:val="007454D0"/>
    <w:rsid w:val="007457BB"/>
    <w:rsid w:val="00754332"/>
    <w:rsid w:val="0075586A"/>
    <w:rsid w:val="00765246"/>
    <w:rsid w:val="00770B86"/>
    <w:rsid w:val="007948B7"/>
    <w:rsid w:val="007A1620"/>
    <w:rsid w:val="007A1CB8"/>
    <w:rsid w:val="007A2B70"/>
    <w:rsid w:val="007A6830"/>
    <w:rsid w:val="007B4FE4"/>
    <w:rsid w:val="007C1AE1"/>
    <w:rsid w:val="007C53B1"/>
    <w:rsid w:val="007F4DCA"/>
    <w:rsid w:val="00844443"/>
    <w:rsid w:val="00846C75"/>
    <w:rsid w:val="00851BB2"/>
    <w:rsid w:val="00854A3C"/>
    <w:rsid w:val="0086046B"/>
    <w:rsid w:val="0086296E"/>
    <w:rsid w:val="00871C1D"/>
    <w:rsid w:val="00874931"/>
    <w:rsid w:val="00887B3B"/>
    <w:rsid w:val="00891052"/>
    <w:rsid w:val="008946A2"/>
    <w:rsid w:val="008A698B"/>
    <w:rsid w:val="008B6D6C"/>
    <w:rsid w:val="008C5CBA"/>
    <w:rsid w:val="008E0A00"/>
    <w:rsid w:val="008E7E52"/>
    <w:rsid w:val="008F3B00"/>
    <w:rsid w:val="008F3C53"/>
    <w:rsid w:val="0092617D"/>
    <w:rsid w:val="00952C46"/>
    <w:rsid w:val="00972281"/>
    <w:rsid w:val="009806A1"/>
    <w:rsid w:val="00984ED1"/>
    <w:rsid w:val="00992ADD"/>
    <w:rsid w:val="0099420E"/>
    <w:rsid w:val="009A39A6"/>
    <w:rsid w:val="009A47FA"/>
    <w:rsid w:val="009B02E9"/>
    <w:rsid w:val="009B0F6C"/>
    <w:rsid w:val="009C4E4E"/>
    <w:rsid w:val="009C7E5F"/>
    <w:rsid w:val="009D3E33"/>
    <w:rsid w:val="009D47D2"/>
    <w:rsid w:val="009D61A8"/>
    <w:rsid w:val="009D7CED"/>
    <w:rsid w:val="009F42C8"/>
    <w:rsid w:val="00A15578"/>
    <w:rsid w:val="00A222E6"/>
    <w:rsid w:val="00A25E78"/>
    <w:rsid w:val="00A3487A"/>
    <w:rsid w:val="00A473D7"/>
    <w:rsid w:val="00A82D42"/>
    <w:rsid w:val="00A8380D"/>
    <w:rsid w:val="00A842DB"/>
    <w:rsid w:val="00A843EF"/>
    <w:rsid w:val="00A91A5D"/>
    <w:rsid w:val="00A93FDE"/>
    <w:rsid w:val="00A971C4"/>
    <w:rsid w:val="00AA1A30"/>
    <w:rsid w:val="00AA488D"/>
    <w:rsid w:val="00AA532B"/>
    <w:rsid w:val="00AC5E49"/>
    <w:rsid w:val="00AF1DBE"/>
    <w:rsid w:val="00B02EF0"/>
    <w:rsid w:val="00B07C5F"/>
    <w:rsid w:val="00B2645C"/>
    <w:rsid w:val="00B46F36"/>
    <w:rsid w:val="00B518E5"/>
    <w:rsid w:val="00B65262"/>
    <w:rsid w:val="00B775CE"/>
    <w:rsid w:val="00B86888"/>
    <w:rsid w:val="00B921C4"/>
    <w:rsid w:val="00BC280E"/>
    <w:rsid w:val="00C01931"/>
    <w:rsid w:val="00C106C0"/>
    <w:rsid w:val="00C21946"/>
    <w:rsid w:val="00C253E6"/>
    <w:rsid w:val="00C36518"/>
    <w:rsid w:val="00C36D2C"/>
    <w:rsid w:val="00C3757D"/>
    <w:rsid w:val="00C41F69"/>
    <w:rsid w:val="00C50276"/>
    <w:rsid w:val="00C5059F"/>
    <w:rsid w:val="00C626A9"/>
    <w:rsid w:val="00C67963"/>
    <w:rsid w:val="00C67E3D"/>
    <w:rsid w:val="00C75C34"/>
    <w:rsid w:val="00C90B56"/>
    <w:rsid w:val="00C92ABD"/>
    <w:rsid w:val="00CC041F"/>
    <w:rsid w:val="00CD156C"/>
    <w:rsid w:val="00CD72BF"/>
    <w:rsid w:val="00CE22FF"/>
    <w:rsid w:val="00D121D2"/>
    <w:rsid w:val="00D445F0"/>
    <w:rsid w:val="00D50A08"/>
    <w:rsid w:val="00D51902"/>
    <w:rsid w:val="00D52862"/>
    <w:rsid w:val="00D53D1B"/>
    <w:rsid w:val="00D54280"/>
    <w:rsid w:val="00D57CA7"/>
    <w:rsid w:val="00D75D03"/>
    <w:rsid w:val="00D9227B"/>
    <w:rsid w:val="00DA3666"/>
    <w:rsid w:val="00DA4DCE"/>
    <w:rsid w:val="00DA5931"/>
    <w:rsid w:val="00DB37D2"/>
    <w:rsid w:val="00DB49D8"/>
    <w:rsid w:val="00DB74F6"/>
    <w:rsid w:val="00DC13CF"/>
    <w:rsid w:val="00DC4DC3"/>
    <w:rsid w:val="00DD3459"/>
    <w:rsid w:val="00DD5174"/>
    <w:rsid w:val="00DD5DF1"/>
    <w:rsid w:val="00DF3B88"/>
    <w:rsid w:val="00E012E9"/>
    <w:rsid w:val="00E12F00"/>
    <w:rsid w:val="00E134E8"/>
    <w:rsid w:val="00E14CED"/>
    <w:rsid w:val="00E168E7"/>
    <w:rsid w:val="00E57AF2"/>
    <w:rsid w:val="00E7161C"/>
    <w:rsid w:val="00E74017"/>
    <w:rsid w:val="00E807FB"/>
    <w:rsid w:val="00E85649"/>
    <w:rsid w:val="00E9232F"/>
    <w:rsid w:val="00EA0C41"/>
    <w:rsid w:val="00EE11ED"/>
    <w:rsid w:val="00EF279F"/>
    <w:rsid w:val="00EF6E02"/>
    <w:rsid w:val="00F11C86"/>
    <w:rsid w:val="00F22667"/>
    <w:rsid w:val="00F4012F"/>
    <w:rsid w:val="00F47674"/>
    <w:rsid w:val="00F51105"/>
    <w:rsid w:val="00F55477"/>
    <w:rsid w:val="00F602A7"/>
    <w:rsid w:val="00F61909"/>
    <w:rsid w:val="00F736C1"/>
    <w:rsid w:val="00F75263"/>
    <w:rsid w:val="00F8672D"/>
    <w:rsid w:val="00F94C19"/>
    <w:rsid w:val="00F957B4"/>
    <w:rsid w:val="00F9695B"/>
    <w:rsid w:val="00FB11A0"/>
    <w:rsid w:val="00FC1418"/>
    <w:rsid w:val="00FE4A3A"/>
    <w:rsid w:val="00FE5292"/>
    <w:rsid w:val="00FF64FC"/>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B1"/>
  </w:style>
  <w:style w:type="paragraph" w:styleId="Heading1">
    <w:name w:val="heading 1"/>
    <w:basedOn w:val="Normal"/>
    <w:next w:val="Normal"/>
    <w:link w:val="Heading1Char"/>
    <w:uiPriority w:val="9"/>
    <w:qFormat/>
    <w:rsid w:val="007C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C53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3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53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53B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C53B1"/>
    <w:pPr>
      <w:ind w:left="720"/>
      <w:contextualSpacing/>
    </w:pPr>
  </w:style>
  <w:style w:type="character" w:styleId="Hyperlink">
    <w:name w:val="Hyperlink"/>
    <w:basedOn w:val="DefaultParagraphFont"/>
    <w:uiPriority w:val="99"/>
    <w:unhideWhenUsed/>
    <w:rsid w:val="0026355A"/>
    <w:rPr>
      <w:color w:val="0000FF" w:themeColor="hyperlink"/>
      <w:u w:val="single"/>
    </w:rPr>
  </w:style>
  <w:style w:type="table" w:styleId="TableGrid">
    <w:name w:val="Table Grid"/>
    <w:basedOn w:val="TableNormal"/>
    <w:uiPriority w:val="59"/>
    <w:rsid w:val="0026355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har"/>
    <w:rsid w:val="005F4CC1"/>
    <w:pPr>
      <w:keepNext/>
      <w:keepLines/>
      <w:spacing w:after="0"/>
    </w:pPr>
    <w:rPr>
      <w:rFonts w:ascii="Cambria" w:eastAsiaTheme="majorEastAsia" w:hAnsi="Cambria" w:cstheme="majorBidi"/>
      <w:bCs/>
      <w:color w:val="0D0D3F"/>
      <w:sz w:val="36"/>
      <w:szCs w:val="28"/>
    </w:rPr>
  </w:style>
  <w:style w:type="character" w:customStyle="1" w:styleId="TableHeaderChar">
    <w:name w:val="Table Header Char"/>
    <w:basedOn w:val="DefaultParagraphFont"/>
    <w:link w:val="TableHeader"/>
    <w:rsid w:val="005F4CC1"/>
    <w:rPr>
      <w:rFonts w:ascii="Cambria" w:eastAsiaTheme="majorEastAsia" w:hAnsi="Cambria" w:cstheme="majorBidi"/>
      <w:bCs/>
      <w:color w:val="0D0D3F"/>
      <w:sz w:val="36"/>
      <w:szCs w:val="28"/>
    </w:rPr>
  </w:style>
  <w:style w:type="character" w:styleId="FollowedHyperlink">
    <w:name w:val="FollowedHyperlink"/>
    <w:basedOn w:val="DefaultParagraphFont"/>
    <w:uiPriority w:val="99"/>
    <w:semiHidden/>
    <w:unhideWhenUsed/>
    <w:rsid w:val="001F1739"/>
    <w:rPr>
      <w:color w:val="800080" w:themeColor="followedHyperlink"/>
      <w:u w:val="single"/>
    </w:rPr>
  </w:style>
  <w:style w:type="paragraph" w:styleId="BalloonText">
    <w:name w:val="Balloon Text"/>
    <w:basedOn w:val="Normal"/>
    <w:link w:val="BalloonTextChar"/>
    <w:uiPriority w:val="99"/>
    <w:semiHidden/>
    <w:unhideWhenUsed/>
    <w:rsid w:val="00B7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CE"/>
    <w:rPr>
      <w:rFonts w:ascii="Tahoma" w:hAnsi="Tahoma" w:cs="Tahoma"/>
      <w:sz w:val="16"/>
      <w:szCs w:val="16"/>
    </w:rPr>
  </w:style>
  <w:style w:type="character" w:styleId="CommentReference">
    <w:name w:val="annotation reference"/>
    <w:basedOn w:val="DefaultParagraphFont"/>
    <w:uiPriority w:val="99"/>
    <w:semiHidden/>
    <w:unhideWhenUsed/>
    <w:rsid w:val="00274CC2"/>
    <w:rPr>
      <w:sz w:val="16"/>
      <w:szCs w:val="16"/>
    </w:rPr>
  </w:style>
  <w:style w:type="paragraph" w:styleId="CommentText">
    <w:name w:val="annotation text"/>
    <w:basedOn w:val="Normal"/>
    <w:link w:val="CommentTextChar"/>
    <w:uiPriority w:val="99"/>
    <w:semiHidden/>
    <w:unhideWhenUsed/>
    <w:rsid w:val="00274CC2"/>
    <w:pPr>
      <w:spacing w:line="240" w:lineRule="auto"/>
    </w:pPr>
    <w:rPr>
      <w:sz w:val="20"/>
      <w:szCs w:val="20"/>
    </w:rPr>
  </w:style>
  <w:style w:type="character" w:customStyle="1" w:styleId="CommentTextChar">
    <w:name w:val="Comment Text Char"/>
    <w:basedOn w:val="DefaultParagraphFont"/>
    <w:link w:val="CommentText"/>
    <w:uiPriority w:val="99"/>
    <w:semiHidden/>
    <w:rsid w:val="00274CC2"/>
    <w:rPr>
      <w:sz w:val="20"/>
      <w:szCs w:val="20"/>
    </w:rPr>
  </w:style>
  <w:style w:type="paragraph" w:styleId="CommentSubject">
    <w:name w:val="annotation subject"/>
    <w:basedOn w:val="CommentText"/>
    <w:next w:val="CommentText"/>
    <w:link w:val="CommentSubjectChar"/>
    <w:uiPriority w:val="99"/>
    <w:semiHidden/>
    <w:unhideWhenUsed/>
    <w:rsid w:val="00274CC2"/>
    <w:rPr>
      <w:b/>
      <w:bCs/>
    </w:rPr>
  </w:style>
  <w:style w:type="character" w:customStyle="1" w:styleId="CommentSubjectChar">
    <w:name w:val="Comment Subject Char"/>
    <w:basedOn w:val="CommentTextChar"/>
    <w:link w:val="CommentSubject"/>
    <w:uiPriority w:val="99"/>
    <w:semiHidden/>
    <w:rsid w:val="00274CC2"/>
    <w:rPr>
      <w:b/>
      <w:bCs/>
      <w:sz w:val="20"/>
      <w:szCs w:val="20"/>
    </w:rPr>
  </w:style>
  <w:style w:type="paragraph" w:styleId="Revision">
    <w:name w:val="Revision"/>
    <w:hidden/>
    <w:uiPriority w:val="99"/>
    <w:semiHidden/>
    <w:rsid w:val="00274C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B1"/>
  </w:style>
  <w:style w:type="paragraph" w:styleId="Heading1">
    <w:name w:val="heading 1"/>
    <w:basedOn w:val="Normal"/>
    <w:next w:val="Normal"/>
    <w:link w:val="Heading1Char"/>
    <w:uiPriority w:val="9"/>
    <w:qFormat/>
    <w:rsid w:val="007C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C53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3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53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53B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C53B1"/>
    <w:pPr>
      <w:ind w:left="720"/>
      <w:contextualSpacing/>
    </w:pPr>
  </w:style>
  <w:style w:type="character" w:styleId="Hyperlink">
    <w:name w:val="Hyperlink"/>
    <w:basedOn w:val="DefaultParagraphFont"/>
    <w:uiPriority w:val="99"/>
    <w:unhideWhenUsed/>
    <w:rsid w:val="0026355A"/>
    <w:rPr>
      <w:color w:val="0000FF" w:themeColor="hyperlink"/>
      <w:u w:val="single"/>
    </w:rPr>
  </w:style>
  <w:style w:type="table" w:styleId="TableGrid">
    <w:name w:val="Table Grid"/>
    <w:basedOn w:val="TableNormal"/>
    <w:uiPriority w:val="59"/>
    <w:rsid w:val="0026355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har"/>
    <w:rsid w:val="005F4CC1"/>
    <w:pPr>
      <w:keepNext/>
      <w:keepLines/>
      <w:spacing w:after="0"/>
    </w:pPr>
    <w:rPr>
      <w:rFonts w:ascii="Cambria" w:eastAsiaTheme="majorEastAsia" w:hAnsi="Cambria" w:cstheme="majorBidi"/>
      <w:bCs/>
      <w:color w:val="0D0D3F"/>
      <w:sz w:val="36"/>
      <w:szCs w:val="28"/>
    </w:rPr>
  </w:style>
  <w:style w:type="character" w:customStyle="1" w:styleId="TableHeaderChar">
    <w:name w:val="Table Header Char"/>
    <w:basedOn w:val="DefaultParagraphFont"/>
    <w:link w:val="TableHeader"/>
    <w:rsid w:val="005F4CC1"/>
    <w:rPr>
      <w:rFonts w:ascii="Cambria" w:eastAsiaTheme="majorEastAsia" w:hAnsi="Cambria" w:cstheme="majorBidi"/>
      <w:bCs/>
      <w:color w:val="0D0D3F"/>
      <w:sz w:val="36"/>
      <w:szCs w:val="28"/>
    </w:rPr>
  </w:style>
  <w:style w:type="character" w:styleId="FollowedHyperlink">
    <w:name w:val="FollowedHyperlink"/>
    <w:basedOn w:val="DefaultParagraphFont"/>
    <w:uiPriority w:val="99"/>
    <w:semiHidden/>
    <w:unhideWhenUsed/>
    <w:rsid w:val="001F1739"/>
    <w:rPr>
      <w:color w:val="800080" w:themeColor="followedHyperlink"/>
      <w:u w:val="single"/>
    </w:rPr>
  </w:style>
  <w:style w:type="paragraph" w:styleId="BalloonText">
    <w:name w:val="Balloon Text"/>
    <w:basedOn w:val="Normal"/>
    <w:link w:val="BalloonTextChar"/>
    <w:uiPriority w:val="99"/>
    <w:semiHidden/>
    <w:unhideWhenUsed/>
    <w:rsid w:val="00B7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CE"/>
    <w:rPr>
      <w:rFonts w:ascii="Tahoma" w:hAnsi="Tahoma" w:cs="Tahoma"/>
      <w:sz w:val="16"/>
      <w:szCs w:val="16"/>
    </w:rPr>
  </w:style>
  <w:style w:type="character" w:styleId="CommentReference">
    <w:name w:val="annotation reference"/>
    <w:basedOn w:val="DefaultParagraphFont"/>
    <w:uiPriority w:val="99"/>
    <w:semiHidden/>
    <w:unhideWhenUsed/>
    <w:rsid w:val="00274CC2"/>
    <w:rPr>
      <w:sz w:val="16"/>
      <w:szCs w:val="16"/>
    </w:rPr>
  </w:style>
  <w:style w:type="paragraph" w:styleId="CommentText">
    <w:name w:val="annotation text"/>
    <w:basedOn w:val="Normal"/>
    <w:link w:val="CommentTextChar"/>
    <w:uiPriority w:val="99"/>
    <w:semiHidden/>
    <w:unhideWhenUsed/>
    <w:rsid w:val="00274CC2"/>
    <w:pPr>
      <w:spacing w:line="240" w:lineRule="auto"/>
    </w:pPr>
    <w:rPr>
      <w:sz w:val="20"/>
      <w:szCs w:val="20"/>
    </w:rPr>
  </w:style>
  <w:style w:type="character" w:customStyle="1" w:styleId="CommentTextChar">
    <w:name w:val="Comment Text Char"/>
    <w:basedOn w:val="DefaultParagraphFont"/>
    <w:link w:val="CommentText"/>
    <w:uiPriority w:val="99"/>
    <w:semiHidden/>
    <w:rsid w:val="00274CC2"/>
    <w:rPr>
      <w:sz w:val="20"/>
      <w:szCs w:val="20"/>
    </w:rPr>
  </w:style>
  <w:style w:type="paragraph" w:styleId="CommentSubject">
    <w:name w:val="annotation subject"/>
    <w:basedOn w:val="CommentText"/>
    <w:next w:val="CommentText"/>
    <w:link w:val="CommentSubjectChar"/>
    <w:uiPriority w:val="99"/>
    <w:semiHidden/>
    <w:unhideWhenUsed/>
    <w:rsid w:val="00274CC2"/>
    <w:rPr>
      <w:b/>
      <w:bCs/>
    </w:rPr>
  </w:style>
  <w:style w:type="character" w:customStyle="1" w:styleId="CommentSubjectChar">
    <w:name w:val="Comment Subject Char"/>
    <w:basedOn w:val="CommentTextChar"/>
    <w:link w:val="CommentSubject"/>
    <w:uiPriority w:val="99"/>
    <w:semiHidden/>
    <w:rsid w:val="00274CC2"/>
    <w:rPr>
      <w:b/>
      <w:bCs/>
      <w:sz w:val="20"/>
      <w:szCs w:val="20"/>
    </w:rPr>
  </w:style>
  <w:style w:type="paragraph" w:styleId="Revision">
    <w:name w:val="Revision"/>
    <w:hidden/>
    <w:uiPriority w:val="99"/>
    <w:semiHidden/>
    <w:rsid w:val="0027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6186">
      <w:bodyDiv w:val="1"/>
      <w:marLeft w:val="0"/>
      <w:marRight w:val="0"/>
      <w:marTop w:val="0"/>
      <w:marBottom w:val="0"/>
      <w:divBdr>
        <w:top w:val="none" w:sz="0" w:space="0" w:color="auto"/>
        <w:left w:val="none" w:sz="0" w:space="0" w:color="auto"/>
        <w:bottom w:val="none" w:sz="0" w:space="0" w:color="auto"/>
        <w:right w:val="none" w:sz="0" w:space="0" w:color="auto"/>
      </w:divBdr>
      <w:divsChild>
        <w:div w:id="1136410928">
          <w:marLeft w:val="0"/>
          <w:marRight w:val="0"/>
          <w:marTop w:val="0"/>
          <w:marBottom w:val="0"/>
          <w:divBdr>
            <w:top w:val="none" w:sz="0" w:space="0" w:color="auto"/>
            <w:left w:val="none" w:sz="0" w:space="0" w:color="auto"/>
            <w:bottom w:val="none" w:sz="0" w:space="0" w:color="auto"/>
            <w:right w:val="none" w:sz="0" w:space="0" w:color="auto"/>
          </w:divBdr>
          <w:divsChild>
            <w:div w:id="9962541">
              <w:marLeft w:val="0"/>
              <w:marRight w:val="0"/>
              <w:marTop w:val="0"/>
              <w:marBottom w:val="0"/>
              <w:divBdr>
                <w:top w:val="none" w:sz="0" w:space="0" w:color="auto"/>
                <w:left w:val="none" w:sz="0" w:space="0" w:color="auto"/>
                <w:bottom w:val="none" w:sz="0" w:space="0" w:color="auto"/>
                <w:right w:val="none" w:sz="0" w:space="0" w:color="auto"/>
              </w:divBdr>
              <w:divsChild>
                <w:div w:id="1566211568">
                  <w:marLeft w:val="0"/>
                  <w:marRight w:val="0"/>
                  <w:marTop w:val="0"/>
                  <w:marBottom w:val="0"/>
                  <w:divBdr>
                    <w:top w:val="none" w:sz="0" w:space="0" w:color="auto"/>
                    <w:left w:val="none" w:sz="0" w:space="0" w:color="auto"/>
                    <w:bottom w:val="none" w:sz="0" w:space="0" w:color="auto"/>
                    <w:right w:val="none" w:sz="0" w:space="0" w:color="auto"/>
                  </w:divBdr>
                  <w:divsChild>
                    <w:div w:id="322318342">
                      <w:marLeft w:val="0"/>
                      <w:marRight w:val="0"/>
                      <w:marTop w:val="0"/>
                      <w:marBottom w:val="0"/>
                      <w:divBdr>
                        <w:top w:val="none" w:sz="0" w:space="0" w:color="auto"/>
                        <w:left w:val="none" w:sz="0" w:space="0" w:color="auto"/>
                        <w:bottom w:val="none" w:sz="0" w:space="0" w:color="auto"/>
                        <w:right w:val="none" w:sz="0" w:space="0" w:color="auto"/>
                      </w:divBdr>
                      <w:divsChild>
                        <w:div w:id="1094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y.gov/planning" TargetMode="External"/><Relationship Id="rId3" Type="http://schemas.openxmlformats.org/officeDocument/2006/relationships/styles" Target="styles.xml"/><Relationship Id="rId7" Type="http://schemas.openxmlformats.org/officeDocument/2006/relationships/hyperlink" Target="http://www.aphis.usda.gov/animal_health/emergency_management/downloads/nahems_guidelines/cob_nahe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44F9-874C-4B82-B9B0-2CBC757F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Stacey</dc:creator>
  <cp:lastModifiedBy>Mower, John</cp:lastModifiedBy>
  <cp:revision>5</cp:revision>
  <cp:lastPrinted>2013-11-26T21:10:00Z</cp:lastPrinted>
  <dcterms:created xsi:type="dcterms:W3CDTF">2013-11-26T23:41:00Z</dcterms:created>
  <dcterms:modified xsi:type="dcterms:W3CDTF">2013-11-27T21:06:00Z</dcterms:modified>
</cp:coreProperties>
</file>